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9A" w:rsidRPr="007072A4" w:rsidRDefault="00F9359A" w:rsidP="00F9359A">
      <w:pPr>
        <w:pBdr>
          <w:bottom w:val="single" w:sz="4" w:space="1" w:color="FF0000"/>
        </w:pBdr>
        <w:tabs>
          <w:tab w:val="center" w:pos="5760"/>
          <w:tab w:val="right" w:pos="10080"/>
        </w:tabs>
        <w:rPr>
          <w:rFonts w:ascii="Verdana" w:eastAsia="Times New Roman" w:hAnsi="Verdana"/>
        </w:rPr>
      </w:pPr>
      <w:r w:rsidRPr="00783850">
        <w:rPr>
          <w:rFonts w:ascii="Verdana" w:eastAsia="Times New Roman" w:hAnsi="Verdana"/>
          <w:color w:val="FF0000"/>
          <w:sz w:val="12"/>
          <w:szCs w:val="12"/>
          <w:lang w:val="en-US"/>
        </w:rPr>
        <w:fldChar w:fldCharType="begin"/>
      </w:r>
      <w:r w:rsidRPr="007072A4">
        <w:rPr>
          <w:rFonts w:ascii="Verdana" w:eastAsia="Times New Roman" w:hAnsi="Verdana"/>
          <w:color w:val="FF0000"/>
          <w:sz w:val="12"/>
          <w:szCs w:val="12"/>
        </w:rPr>
        <w:instrText xml:space="preserve"> FILENAME  \p  \* MERGEFORMAT </w:instrText>
      </w:r>
      <w:r w:rsidRPr="00783850">
        <w:rPr>
          <w:rFonts w:ascii="Verdana" w:eastAsia="Times New Roman" w:hAnsi="Verdana"/>
          <w:color w:val="FF0000"/>
          <w:sz w:val="12"/>
          <w:szCs w:val="12"/>
          <w:lang w:val="en-US"/>
        </w:rPr>
        <w:fldChar w:fldCharType="separate"/>
      </w:r>
      <w:r w:rsidR="00410118">
        <w:rPr>
          <w:rFonts w:ascii="Verdana" w:eastAsia="Times New Roman" w:hAnsi="Verdana"/>
          <w:noProof/>
          <w:color w:val="FF0000"/>
          <w:sz w:val="12"/>
          <w:szCs w:val="12"/>
        </w:rPr>
        <w:t>C:\DOCs\Doku\GEOL_CZ\UK\PLANETOLOGIE\meziplanetarni_lety.doc</w:t>
      </w:r>
      <w:r w:rsidRPr="00783850">
        <w:rPr>
          <w:rFonts w:ascii="Verdana" w:eastAsia="Times New Roman" w:hAnsi="Verdana"/>
          <w:color w:val="FF0000"/>
          <w:sz w:val="12"/>
          <w:szCs w:val="12"/>
          <w:lang w:val="en-US"/>
        </w:rPr>
        <w:fldChar w:fldCharType="end"/>
      </w:r>
      <w:r w:rsidRPr="007072A4">
        <w:rPr>
          <w:rFonts w:ascii="Verdana" w:eastAsia="Times New Roman" w:hAnsi="Verdana"/>
        </w:rPr>
        <w:tab/>
      </w:r>
      <w:r>
        <w:rPr>
          <w:rFonts w:ascii="Verdana" w:eastAsia="Times New Roman" w:hAnsi="Verdana"/>
          <w:color w:val="FF0000"/>
          <w:sz w:val="18"/>
          <w:szCs w:val="18"/>
        </w:rPr>
        <w:t>Meziplanetární lety</w:t>
      </w:r>
      <w:r w:rsidRPr="007072A4">
        <w:rPr>
          <w:rFonts w:ascii="Verdana" w:eastAsia="Times New Roman" w:hAnsi="Verdana"/>
        </w:rPr>
        <w:tab/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begin"/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instrText xml:space="preserve"> TIME \@ "dd.MM.yy" </w:instrText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separate"/>
      </w:r>
      <w:r w:rsidR="00C826C5">
        <w:rPr>
          <w:rFonts w:ascii="Verdana" w:eastAsia="Times New Roman" w:hAnsi="Verdana"/>
          <w:noProof/>
          <w:color w:val="FF0000"/>
          <w:sz w:val="18"/>
          <w:szCs w:val="18"/>
          <w:lang w:val="en-US"/>
        </w:rPr>
        <w:t>06.05.13</w:t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end"/>
      </w:r>
      <w:r w:rsidRPr="007072A4">
        <w:rPr>
          <w:rFonts w:ascii="Verdana" w:eastAsia="Times New Roman" w:hAnsi="Verdana"/>
          <w:color w:val="FF0000"/>
          <w:sz w:val="18"/>
          <w:szCs w:val="18"/>
        </w:rPr>
        <w:t xml:space="preserve">, </w:t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begin"/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instrText xml:space="preserve"> TIME \@ "HH:mm" </w:instrText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separate"/>
      </w:r>
      <w:r w:rsidR="00C826C5">
        <w:rPr>
          <w:rFonts w:ascii="Verdana" w:eastAsia="Times New Roman" w:hAnsi="Verdana"/>
          <w:noProof/>
          <w:color w:val="FF0000"/>
          <w:sz w:val="18"/>
          <w:szCs w:val="18"/>
          <w:lang w:val="en-US"/>
        </w:rPr>
        <w:t>11:46</w:t>
      </w:r>
      <w:r w:rsidRPr="00962EDE">
        <w:rPr>
          <w:rFonts w:ascii="Verdana" w:eastAsia="Times New Roman" w:hAnsi="Verdana"/>
          <w:color w:val="FF0000"/>
          <w:sz w:val="18"/>
          <w:szCs w:val="18"/>
          <w:lang w:val="en-US"/>
        </w:rPr>
        <w:fldChar w:fldCharType="end"/>
      </w:r>
      <w:r w:rsidRPr="007072A4">
        <w:rPr>
          <w:rFonts w:ascii="Verdana" w:eastAsia="Times New Roman" w:hAnsi="Verdana"/>
          <w:color w:val="FF0000"/>
          <w:sz w:val="18"/>
          <w:szCs w:val="18"/>
        </w:rPr>
        <w:t>h</w:t>
      </w:r>
    </w:p>
    <w:p w:rsidR="00F9359A" w:rsidRPr="00F9359A" w:rsidRDefault="00F9359A" w:rsidP="00F9359A">
      <w:pPr>
        <w:rPr>
          <w:rStyle w:val="aaadefault"/>
          <w:rFonts w:cs="Calibri"/>
          <w:bCs/>
          <w:sz w:val="24"/>
          <w:szCs w:val="24"/>
        </w:rPr>
      </w:pPr>
      <w:bookmarkStart w:id="0" w:name="_GoBack"/>
      <w:bookmarkEnd w:id="0"/>
    </w:p>
    <w:p w:rsidR="007F5729" w:rsidRPr="008C5FEE" w:rsidRDefault="007F5729" w:rsidP="007F5729">
      <w:pPr>
        <w:pStyle w:val="StandardWeb"/>
        <w:shd w:val="clear" w:color="auto" w:fill="FFFFFF"/>
        <w:spacing w:before="120" w:beforeAutospacing="0" w:after="0" w:afterAutospacing="0" w:line="200" w:lineRule="atLeast"/>
        <w:rPr>
          <w:rStyle w:val="aaadefault"/>
          <w:rFonts w:ascii="Calibri" w:hAnsi="Calibri" w:cs="Calibri"/>
          <w:b/>
          <w:color w:val="000000"/>
          <w:sz w:val="28"/>
          <w:szCs w:val="28"/>
          <w:lang w:val="cs-CZ"/>
        </w:rPr>
      </w:pPr>
      <w:r w:rsidRPr="008C5FEE">
        <w:rPr>
          <w:rStyle w:val="aaadefault"/>
          <w:rFonts w:ascii="Calibri" w:hAnsi="Calibri" w:cs="Calibri"/>
          <w:b/>
          <w:bCs/>
          <w:sz w:val="28"/>
          <w:szCs w:val="28"/>
          <w:lang w:val="cs-CZ"/>
        </w:rPr>
        <w:t xml:space="preserve">Meziplanetární </w:t>
      </w:r>
      <w:r>
        <w:rPr>
          <w:rStyle w:val="aaadefault"/>
          <w:rFonts w:ascii="Calibri" w:hAnsi="Calibri" w:cs="Calibri"/>
          <w:b/>
          <w:bCs/>
          <w:sz w:val="28"/>
          <w:szCs w:val="28"/>
          <w:lang w:val="cs-CZ"/>
        </w:rPr>
        <w:t>lety</w:t>
      </w:r>
      <w:r w:rsidRPr="008C5FEE">
        <w:rPr>
          <w:rStyle w:val="aaadefault"/>
          <w:rFonts w:ascii="Calibri" w:hAnsi="Calibri" w:cs="Calibri"/>
          <w:b/>
          <w:bCs/>
          <w:sz w:val="28"/>
          <w:szCs w:val="28"/>
          <w:lang w:val="cs-CZ"/>
        </w:rPr>
        <w:t xml:space="preserve">: planetární oběhy a </w:t>
      </w:r>
      <w:r>
        <w:rPr>
          <w:rStyle w:val="aaadefault"/>
          <w:rFonts w:ascii="Calibri" w:hAnsi="Calibri" w:cs="Calibri"/>
          <w:b/>
          <w:bCs/>
          <w:sz w:val="28"/>
          <w:szCs w:val="28"/>
          <w:lang w:val="cs-CZ"/>
        </w:rPr>
        <w:t>doby</w:t>
      </w:r>
    </w:p>
    <w:p w:rsidR="00410118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  <w:r w:rsidRPr="00410118">
        <w:rPr>
          <w:rStyle w:val="aaadefault"/>
          <w:rFonts w:ascii="Calibri" w:hAnsi="Calibri" w:cs="Calibri"/>
          <w:b/>
          <w:color w:val="000000"/>
          <w:lang w:val="cs-CZ"/>
        </w:rPr>
        <w:t>Keplerův zákon 3: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</w:t>
      </w:r>
      <w:r>
        <w:rPr>
          <w:rStyle w:val="aaadefault"/>
          <w:rFonts w:ascii="Calibri" w:hAnsi="Calibri" w:cs="Calibri"/>
          <w:color w:val="000000"/>
          <w:lang w:val="cs-CZ"/>
        </w:rPr>
        <w:t>vztah mezi oběhovou dobou a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</w:t>
      </w:r>
      <w:r>
        <w:rPr>
          <w:rStyle w:val="aaadefault"/>
          <w:rFonts w:ascii="Calibri" w:hAnsi="Calibri" w:cs="Calibri"/>
          <w:color w:val="000000"/>
          <w:lang w:val="cs-CZ"/>
        </w:rPr>
        <w:t>průměrnou vzdáleností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</w:t>
      </w:r>
      <w:r w:rsidR="00410118">
        <w:rPr>
          <w:rStyle w:val="aaadefault"/>
          <w:rFonts w:ascii="Calibri" w:hAnsi="Calibri" w:cs="Calibri"/>
          <w:color w:val="000000"/>
          <w:lang w:val="cs-CZ"/>
        </w:rPr>
        <w:t>planety od Slunce: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</w:t>
      </w:r>
    </w:p>
    <w:p w:rsidR="00410118" w:rsidRDefault="000E2870" w:rsidP="000E2870">
      <w:pPr>
        <w:pStyle w:val="StandardWeb"/>
        <w:shd w:val="clear" w:color="auto" w:fill="FFFFFF"/>
        <w:spacing w:before="0" w:beforeAutospacing="0" w:after="71" w:afterAutospacing="0" w:line="214" w:lineRule="atLeast"/>
        <w:jc w:val="center"/>
        <w:rPr>
          <w:rStyle w:val="aaadefault"/>
          <w:rFonts w:ascii="Calibri" w:hAnsi="Calibri" w:cs="Calibri"/>
          <w:color w:val="000000"/>
          <w:lang w:val="cs-CZ"/>
        </w:rPr>
      </w:pPr>
      <m:oMath>
        <m:r>
          <m:rPr>
            <m:sty m:val="p"/>
          </m:rPr>
          <w:rPr>
            <w:rStyle w:val="aaadefault"/>
            <w:rFonts w:ascii="Cambria Math" w:hAnsi="Cambria Math" w:cs="Calibri"/>
            <w:color w:val="000000"/>
            <w:lang w:val="cs-CZ"/>
          </w:rPr>
          <m:t>P =</m:t>
        </m:r>
        <m:rad>
          <m:radPr>
            <m:degHide m:val="1"/>
            <m:ctrlPr>
              <w:rPr>
                <w:rStyle w:val="aaadefault"/>
                <w:rFonts w:ascii="Cambria Math" w:hAnsi="Cambria Math" w:cs="Calibri"/>
                <w:i/>
                <w:color w:val="000000"/>
                <w:lang w:val="cs-CZ"/>
              </w:rPr>
            </m:ctrlPr>
          </m:radPr>
          <m:deg/>
          <m:e>
            <m:sSup>
              <m:sSupPr>
                <m:ctrlPr>
                  <w:rPr>
                    <w:rStyle w:val="aaadefault"/>
                    <w:rFonts w:ascii="Cambria Math" w:hAnsi="Cambria Math" w:cs="Calibri"/>
                    <w:i/>
                    <w:color w:val="000000"/>
                    <w:lang w:val="cs-CZ"/>
                  </w:rPr>
                </m:ctrlPr>
              </m:sSupPr>
              <m:e>
                <m:r>
                  <w:rPr>
                    <w:rStyle w:val="aaadefault"/>
                    <w:rFonts w:ascii="Cambria Math" w:hAnsi="Cambria Math" w:cs="Calibri"/>
                    <w:color w:val="000000"/>
                    <w:lang w:val="cs-CZ"/>
                  </w:rPr>
                  <m:t>a</m:t>
                </m:r>
              </m:e>
              <m:sup>
                <m:r>
                  <w:rPr>
                    <w:rStyle w:val="aaadefault"/>
                    <w:rFonts w:ascii="Cambria Math" w:hAnsi="Cambria Math" w:cs="Calibri"/>
                    <w:color w:val="000000"/>
                    <w:lang w:val="cs-CZ"/>
                  </w:rPr>
                  <m:t>3</m:t>
                </m:r>
              </m:sup>
            </m:sSup>
          </m:e>
        </m:rad>
      </m:oMath>
      <w:r>
        <w:rPr>
          <w:rStyle w:val="aaadefault"/>
          <w:rFonts w:ascii="Calibri" w:hAnsi="Calibri" w:cs="Calibri"/>
          <w:color w:val="000000"/>
          <w:lang w:val="cs-CZ"/>
        </w:rPr>
        <w:t xml:space="preserve"> , čili</w:t>
      </w:r>
      <w:r w:rsidR="00387D99">
        <w:rPr>
          <w:rStyle w:val="aaadefault"/>
          <w:rFonts w:ascii="Calibri" w:hAnsi="Calibri" w:cs="Calibri"/>
          <w:color w:val="000000"/>
          <w:lang w:val="cs-CZ"/>
        </w:rPr>
        <w:t xml:space="preserve">  </w:t>
      </w:r>
      <w:r>
        <w:rPr>
          <w:rStyle w:val="aaadefault"/>
          <w:rFonts w:ascii="Calibri" w:hAnsi="Calibri" w:cs="Calibri"/>
          <w:color w:val="000000"/>
          <w:lang w:val="cs-CZ"/>
        </w:rPr>
        <w:br/>
        <w:t xml:space="preserve">P = </w:t>
      </w:r>
      <m:oMath>
        <m:sSup>
          <m:sSupPr>
            <m:ctrlPr>
              <w:rPr>
                <w:rStyle w:val="aaadefault"/>
                <w:rFonts w:ascii="Cambria Math" w:hAnsi="Cambria Math" w:cs="Calibri"/>
                <w:i/>
                <w:color w:val="000000"/>
                <w:lang w:val="cs-CZ"/>
              </w:rPr>
            </m:ctrlPr>
          </m:sSupPr>
          <m:e>
            <m:r>
              <w:rPr>
                <w:rStyle w:val="aaadefault"/>
                <w:rFonts w:ascii="Cambria Math" w:hAnsi="Cambria Math" w:cs="Calibri"/>
                <w:color w:val="000000"/>
                <w:lang w:val="cs-CZ"/>
              </w:rPr>
              <m:t>a</m:t>
            </m:r>
          </m:e>
          <m:sup>
            <m:f>
              <m:fPr>
                <m:ctrlPr>
                  <w:rPr>
                    <w:rStyle w:val="aaadefault"/>
                    <w:rFonts w:ascii="Cambria Math" w:hAnsi="Cambria Math" w:cs="Calibri"/>
                    <w:i/>
                    <w:color w:val="000000"/>
                    <w:lang w:val="cs-CZ"/>
                  </w:rPr>
                </m:ctrlPr>
              </m:fPr>
              <m:num>
                <m:r>
                  <w:rPr>
                    <w:rStyle w:val="aaadefault"/>
                    <w:rFonts w:ascii="Cambria Math" w:hAnsi="Cambria Math" w:cs="Calibri"/>
                    <w:color w:val="000000"/>
                    <w:lang w:val="cs-CZ"/>
                  </w:rPr>
                  <m:t>3</m:t>
                </m:r>
              </m:num>
              <m:den>
                <m:r>
                  <w:rPr>
                    <w:rStyle w:val="aaadefault"/>
                    <w:rFonts w:ascii="Cambria Math" w:hAnsi="Cambria Math" w:cs="Calibri"/>
                    <w:color w:val="000000"/>
                    <w:lang w:val="cs-CZ"/>
                  </w:rPr>
                  <m:t>2</m:t>
                </m:r>
              </m:den>
            </m:f>
          </m:sup>
        </m:sSup>
      </m:oMath>
      <w:r w:rsidR="00387D99">
        <w:rPr>
          <w:rStyle w:val="aaadefault"/>
          <w:rFonts w:ascii="Calibri" w:hAnsi="Calibri" w:cs="Calibri"/>
          <w:color w:val="000000"/>
          <w:lang w:val="cs-CZ"/>
        </w:rPr>
        <w:t xml:space="preserve">  =  </w:t>
      </w:r>
      <m:oMath>
        <m:sSup>
          <m:sSupPr>
            <m:ctrlPr>
              <w:rPr>
                <w:rStyle w:val="aaadefault"/>
                <w:rFonts w:ascii="Cambria Math" w:hAnsi="Cambria Math" w:cs="Calibri"/>
                <w:i/>
                <w:color w:val="000000"/>
                <w:lang w:val="cs-CZ"/>
              </w:rPr>
            </m:ctrlPr>
          </m:sSupPr>
          <m:e>
            <m:r>
              <w:rPr>
                <w:rStyle w:val="aaadefault"/>
                <w:rFonts w:ascii="Cambria Math" w:hAnsi="Cambria Math" w:cs="Calibri"/>
                <w:color w:val="000000"/>
                <w:lang w:val="cs-CZ"/>
              </w:rPr>
              <m:t>a</m:t>
            </m:r>
          </m:e>
          <m:sup>
            <m:r>
              <w:rPr>
                <w:rStyle w:val="aaadefault"/>
                <w:rFonts w:ascii="Cambria Math" w:hAnsi="Cambria Math" w:cs="Calibri"/>
                <w:color w:val="000000"/>
                <w:lang w:val="cs-CZ"/>
              </w:rPr>
              <m:t>1,5</m:t>
            </m:r>
          </m:sup>
        </m:sSup>
      </m:oMath>
      <w:r w:rsidR="00387D99">
        <w:rPr>
          <w:rStyle w:val="aaadefault"/>
          <w:rFonts w:ascii="Calibri" w:hAnsi="Calibri" w:cs="Calibri"/>
          <w:color w:val="000000"/>
          <w:lang w:val="cs-CZ"/>
        </w:rPr>
        <w:t xml:space="preserve">  . </w:t>
      </w: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  <w:r w:rsidRPr="00BA19AC">
        <w:rPr>
          <w:rStyle w:val="aaadefault"/>
          <w:rFonts w:ascii="Calibri" w:hAnsi="Calibri" w:cs="Calibri"/>
          <w:color w:val="000000"/>
          <w:lang w:val="cs-CZ"/>
        </w:rPr>
        <w:t>(</w:t>
      </w:r>
      <w:r w:rsidRPr="008F66E5">
        <w:rPr>
          <w:rStyle w:val="aaadefault"/>
          <w:rFonts w:ascii="Calibri" w:hAnsi="Calibri" w:cs="Calibri"/>
          <w:b/>
          <w:color w:val="000000"/>
          <w:lang w:val="cs-CZ"/>
        </w:rPr>
        <w:t>Hohmannův) transferový oběh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(</w:t>
      </w:r>
      <w:r>
        <w:rPr>
          <w:rStyle w:val="aaadefault"/>
          <w:rFonts w:ascii="Calibri" w:hAnsi="Calibri" w:cs="Calibri"/>
          <w:color w:val="000000"/>
          <w:lang w:val="cs-CZ"/>
        </w:rPr>
        <w:t>kosmické lodi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). </w:t>
      </w:r>
      <w:r>
        <w:rPr>
          <w:rStyle w:val="aaadefault"/>
          <w:rFonts w:ascii="Calibri" w:hAnsi="Calibri" w:cs="Calibri"/>
          <w:color w:val="000000"/>
          <w:lang w:val="cs-CZ"/>
        </w:rPr>
        <w:t>Viz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>:</w:t>
      </w:r>
      <w:r w:rsidRPr="00F9359A">
        <w:rPr>
          <w:lang w:val="cs-CZ"/>
        </w:rPr>
        <w:t xml:space="preserve"> </w:t>
      </w:r>
      <w:hyperlink r:id="rId5" w:history="1">
        <w:r w:rsidRPr="00F9359A">
          <w:rPr>
            <w:rStyle w:val="Hyperlink"/>
            <w:lang w:val="cs-CZ"/>
          </w:rPr>
          <w:t>http://www2.jpl.nasa.gov/basics/bsf4-1.php</w:t>
        </w:r>
      </w:hyperlink>
      <w:r>
        <w:rPr>
          <w:rStyle w:val="aaadefault"/>
          <w:rFonts w:ascii="Calibri" w:hAnsi="Calibri" w:cs="Calibri"/>
          <w:color w:val="000000"/>
          <w:lang w:val="cs-CZ"/>
        </w:rPr>
        <w:t xml:space="preserve"> a </w:t>
      </w:r>
      <w:hyperlink r:id="rId6" w:history="1">
        <w:r w:rsidRPr="00F9359A">
          <w:rPr>
            <w:rStyle w:val="Hyperlink"/>
            <w:sz w:val="22"/>
            <w:szCs w:val="22"/>
            <w:lang w:val="cs-CZ"/>
          </w:rPr>
          <w:t>http://genesismission.jpl.nasa.gov/educate/scimodule/DestinationL1/DL1_PDFs/4_math/SA-METO.pdf</w:t>
        </w:r>
      </w:hyperlink>
      <w:r w:rsidRPr="00F9359A">
        <w:rPr>
          <w:lang w:val="cs-CZ"/>
        </w:rPr>
        <w:t xml:space="preserve"> </w:t>
      </w:r>
      <w:r>
        <w:rPr>
          <w:rStyle w:val="aaadefault"/>
          <w:rFonts w:ascii="Calibri" w:hAnsi="Calibri" w:cs="Calibri"/>
          <w:color w:val="000000"/>
          <w:lang w:val="cs-CZ"/>
        </w:rPr>
        <w:t xml:space="preserve">. </w:t>
      </w: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  <w:r>
        <w:rPr>
          <w:rStyle w:val="aaadefault"/>
          <w:rFonts w:ascii="Calibri" w:hAnsi="Calibri" w:cs="Calibri"/>
          <w:color w:val="000000"/>
          <w:lang w:val="cs-CZ"/>
        </w:rPr>
        <w:t xml:space="preserve">Transferový </w:t>
      </w:r>
      <w:r w:rsidRPr="00387D99">
        <w:rPr>
          <w:rStyle w:val="aaadefault"/>
          <w:rFonts w:ascii="Calibri" w:hAnsi="Calibri" w:cs="Calibri"/>
          <w:i/>
          <w:color w:val="000000"/>
          <w:lang w:val="cs-CZ"/>
        </w:rPr>
        <w:t>oběh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 xml:space="preserve"> (</w:t>
      </w:r>
      <w:r>
        <w:rPr>
          <w:rStyle w:val="aaadefault"/>
          <w:rFonts w:ascii="Calibri" w:hAnsi="Calibri" w:cs="Calibri"/>
          <w:color w:val="000000"/>
          <w:lang w:val="cs-CZ"/>
        </w:rPr>
        <w:t>kosmické lodi</w:t>
      </w:r>
      <w:r w:rsidRPr="00BA19AC">
        <w:rPr>
          <w:rStyle w:val="aaadefault"/>
          <w:rFonts w:ascii="Calibri" w:hAnsi="Calibri" w:cs="Calibri"/>
          <w:color w:val="000000"/>
          <w:lang w:val="cs-CZ"/>
        </w:rPr>
        <w:t>)</w:t>
      </w:r>
      <w:r>
        <w:rPr>
          <w:rStyle w:val="aaadefault"/>
          <w:rFonts w:ascii="Calibri" w:hAnsi="Calibri" w:cs="Calibri"/>
          <w:color w:val="000000"/>
          <w:lang w:val="cs-CZ"/>
        </w:rPr>
        <w:t xml:space="preserve"> je elipsa (</w:t>
      </w:r>
      <w:r w:rsidRPr="00387D99">
        <w:rPr>
          <w:rStyle w:val="aaadefault"/>
          <w:rFonts w:ascii="Calibri" w:hAnsi="Calibri" w:cs="Calibri"/>
          <w:color w:val="FF0000"/>
          <w:lang w:val="cs-CZ"/>
        </w:rPr>
        <w:t>červená</w:t>
      </w:r>
      <w:r>
        <w:rPr>
          <w:rStyle w:val="aaadefault"/>
          <w:rFonts w:ascii="Calibri" w:hAnsi="Calibri" w:cs="Calibri"/>
          <w:color w:val="000000"/>
          <w:lang w:val="cs-CZ"/>
        </w:rPr>
        <w:t>) se Sluncem v jednom ohnisku, při čemž oběh Země (</w:t>
      </w:r>
      <w:r w:rsidRPr="00387D99">
        <w:rPr>
          <w:rStyle w:val="aaadefault"/>
          <w:rFonts w:ascii="Calibri" w:hAnsi="Calibri" w:cs="Calibri"/>
          <w:color w:val="008FFA"/>
          <w:lang w:val="cs-CZ"/>
        </w:rPr>
        <w:t>modrá</w:t>
      </w:r>
      <w:r>
        <w:rPr>
          <w:rStyle w:val="aaadefault"/>
          <w:rFonts w:ascii="Calibri" w:hAnsi="Calibri" w:cs="Calibri"/>
          <w:color w:val="000000"/>
          <w:lang w:val="cs-CZ"/>
        </w:rPr>
        <w:t>) je v perihéliu a oběh planety (</w:t>
      </w:r>
      <w:r w:rsidRPr="00387D99">
        <w:rPr>
          <w:rStyle w:val="aaadefault"/>
          <w:rFonts w:ascii="Calibri" w:hAnsi="Calibri" w:cs="Calibri"/>
          <w:color w:val="C49500"/>
          <w:lang w:val="cs-CZ"/>
        </w:rPr>
        <w:t>žlutá</w:t>
      </w:r>
      <w:r>
        <w:rPr>
          <w:rStyle w:val="aaadefault"/>
          <w:rFonts w:ascii="Calibri" w:hAnsi="Calibri" w:cs="Calibri"/>
          <w:color w:val="000000"/>
          <w:lang w:val="cs-CZ"/>
        </w:rPr>
        <w:t>) je v aphéliu. Příležitost k vypuštění transferového oběhu k Marsu je každých cca 25 měsíců</w:t>
      </w:r>
      <w:r w:rsidR="00387D99">
        <w:rPr>
          <w:rStyle w:val="aaadefault"/>
          <w:rFonts w:ascii="Calibri" w:hAnsi="Calibri" w:cs="Calibri"/>
          <w:color w:val="000000"/>
          <w:lang w:val="cs-CZ"/>
        </w:rPr>
        <w:t xml:space="preserve"> = 2,083 roků</w:t>
      </w:r>
      <w:r>
        <w:rPr>
          <w:rStyle w:val="aaadefault"/>
          <w:rFonts w:ascii="Calibri" w:hAnsi="Calibri" w:cs="Calibri"/>
          <w:color w:val="000000"/>
          <w:lang w:val="cs-CZ"/>
        </w:rPr>
        <w:t xml:space="preserve">. Rychlosti; komunikace se Zemí; návrat. </w:t>
      </w:r>
    </w:p>
    <w:p w:rsidR="007F5729" w:rsidRDefault="00410118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122555</wp:posOffset>
            </wp:positionV>
            <wp:extent cx="2200275" cy="2260600"/>
            <wp:effectExtent l="0" t="0" r="0" b="0"/>
            <wp:wrapSquare wrapText="bothSides"/>
            <wp:docPr id="2" name="Obrázek 0" descr="Transfer_sf16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ransfer_sf16-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p w:rsidR="007F5729" w:rsidRDefault="007F5729" w:rsidP="007F5729">
      <w:pPr>
        <w:pStyle w:val="StandardWeb"/>
        <w:shd w:val="clear" w:color="auto" w:fill="FFFFFF"/>
        <w:spacing w:before="0" w:beforeAutospacing="0" w:after="71" w:afterAutospacing="0" w:line="214" w:lineRule="atLeast"/>
        <w:rPr>
          <w:rStyle w:val="aaadefault"/>
          <w:rFonts w:ascii="Calibri" w:hAnsi="Calibri" w:cs="Calibri"/>
          <w:color w:val="000000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028"/>
        <w:gridCol w:w="1207"/>
        <w:gridCol w:w="1090"/>
        <w:gridCol w:w="1668"/>
        <w:gridCol w:w="747"/>
      </w:tblGrid>
      <w:tr w:rsidR="00271058" w:rsidRPr="007F5729" w:rsidTr="004B513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  <w:lang w:val="de-DE"/>
              </w:rPr>
            </w:pPr>
            <w:r w:rsidRPr="00387D99">
              <w:rPr>
                <w:sz w:val="24"/>
                <w:szCs w:val="24"/>
              </w:rPr>
              <w:br/>
            </w:r>
            <w:r w:rsidRPr="00387D99">
              <w:rPr>
                <w:sz w:val="24"/>
                <w:szCs w:val="24"/>
              </w:rPr>
              <w:br/>
            </w:r>
            <w:r w:rsidRPr="007F5729">
              <w:rPr>
                <w:sz w:val="24"/>
                <w:szCs w:val="24"/>
                <w:lang w:val="de-DE"/>
              </w:rPr>
              <w:t>#</w:t>
            </w:r>
          </w:p>
        </w:tc>
        <w:tc>
          <w:tcPr>
            <w:tcW w:w="0" w:type="auto"/>
            <w:shd w:val="clear" w:color="auto" w:fill="E6D5F3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br/>
              <w:t>Objekt</w:t>
            </w:r>
          </w:p>
        </w:tc>
        <w:tc>
          <w:tcPr>
            <w:tcW w:w="0" w:type="auto"/>
            <w:shd w:val="clear" w:color="auto" w:fill="E6D5F3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br/>
              <w:t>Perihelion</w:t>
            </w:r>
            <w:r w:rsidRPr="007F5729">
              <w:rPr>
                <w:sz w:val="24"/>
                <w:szCs w:val="24"/>
              </w:rPr>
              <w:br/>
              <w:t>AU</w:t>
            </w:r>
          </w:p>
        </w:tc>
        <w:tc>
          <w:tcPr>
            <w:tcW w:w="0" w:type="auto"/>
            <w:shd w:val="clear" w:color="auto" w:fill="E6D5F3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br/>
              <w:t>Aphelion</w:t>
            </w:r>
            <w:r w:rsidRPr="007F5729">
              <w:rPr>
                <w:sz w:val="24"/>
                <w:szCs w:val="24"/>
              </w:rPr>
              <w:br/>
              <w:t>AU</w:t>
            </w:r>
          </w:p>
        </w:tc>
        <w:tc>
          <w:tcPr>
            <w:tcW w:w="0" w:type="auto"/>
            <w:shd w:val="clear" w:color="auto" w:fill="E6D5F3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Krátká poloosa</w:t>
            </w:r>
            <w:r w:rsidRPr="007F5729">
              <w:rPr>
                <w:sz w:val="24"/>
                <w:szCs w:val="24"/>
              </w:rPr>
              <w:br/>
              <w:t>a</w:t>
            </w:r>
          </w:p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AU</w:t>
            </w:r>
          </w:p>
        </w:tc>
        <w:tc>
          <w:tcPr>
            <w:tcW w:w="0" w:type="auto"/>
            <w:shd w:val="clear" w:color="auto" w:fill="E6D5F3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 xml:space="preserve">Oběh </w:t>
            </w:r>
            <w:r w:rsidRPr="007F5729">
              <w:rPr>
                <w:sz w:val="24"/>
                <w:szCs w:val="24"/>
              </w:rPr>
              <w:br/>
              <w:t>P</w:t>
            </w:r>
            <w:r w:rsidRPr="007F5729">
              <w:rPr>
                <w:sz w:val="24"/>
                <w:szCs w:val="24"/>
              </w:rPr>
              <w:br/>
              <w:t>roky</w:t>
            </w: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shd w:val="clear" w:color="auto" w:fill="FFFF66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Merkur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.31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.41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shd w:val="clear" w:color="auto" w:fill="FFFF66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Venuše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.720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.726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66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Země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</w:t>
            </w: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shd w:val="clear" w:color="auto" w:fill="FFFF66"/>
          </w:tcPr>
          <w:p w:rsidR="007F5729" w:rsidRPr="007F5729" w:rsidRDefault="007F5729">
            <w:pPr>
              <w:rPr>
                <w:color w:val="FF0000"/>
                <w:sz w:val="24"/>
                <w:szCs w:val="24"/>
              </w:rPr>
            </w:pPr>
            <w:r w:rsidRPr="007F572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99"/>
          </w:tcPr>
          <w:p w:rsidR="007F5729" w:rsidRPr="007F5729" w:rsidRDefault="007F5729">
            <w:pPr>
              <w:rPr>
                <w:color w:val="FF0000"/>
                <w:sz w:val="24"/>
                <w:szCs w:val="24"/>
              </w:rPr>
            </w:pPr>
            <w:r w:rsidRPr="007F5729">
              <w:rPr>
                <w:color w:val="FF0000"/>
                <w:sz w:val="24"/>
                <w:szCs w:val="24"/>
              </w:rPr>
              <w:t>Transfer</w:t>
            </w:r>
          </w:p>
        </w:tc>
        <w:tc>
          <w:tcPr>
            <w:tcW w:w="0" w:type="auto"/>
            <w:shd w:val="clear" w:color="auto" w:fill="FFFF99"/>
          </w:tcPr>
          <w:p w:rsidR="007F5729" w:rsidRPr="007F5729" w:rsidRDefault="007F5729" w:rsidP="007F57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99"/>
          </w:tcPr>
          <w:p w:rsidR="007F5729" w:rsidRPr="007F5729" w:rsidRDefault="007F5729" w:rsidP="007F57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99"/>
          </w:tcPr>
          <w:p w:rsidR="007F5729" w:rsidRPr="007F5729" w:rsidRDefault="007F5729" w:rsidP="007F57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99"/>
          </w:tcPr>
          <w:p w:rsidR="007F5729" w:rsidRPr="007F5729" w:rsidRDefault="007F5729" w:rsidP="007F57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shd w:val="clear" w:color="auto" w:fill="FFFF66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Mars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1.38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1.66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</w:tr>
      <w:tr w:rsidR="00271058" w:rsidRPr="007F5729" w:rsidTr="004B5135">
        <w:trPr>
          <w:jc w:val="center"/>
        </w:trPr>
        <w:tc>
          <w:tcPr>
            <w:tcW w:w="0" w:type="auto"/>
            <w:shd w:val="clear" w:color="auto" w:fill="FFFF66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5729" w:rsidRPr="007F5729" w:rsidRDefault="007F5729">
            <w:pPr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Jupiter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4.95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  <w:r w:rsidRPr="007F5729">
              <w:rPr>
                <w:sz w:val="24"/>
                <w:szCs w:val="24"/>
              </w:rPr>
              <w:t>5.46</w:t>
            </w: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5729" w:rsidRPr="007F5729" w:rsidRDefault="007F5729" w:rsidP="007F57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11EA" w:rsidRDefault="00410118" w:rsidP="00410118">
      <w:pPr>
        <w:spacing w:before="120" w:line="200" w:lineRule="atLeast"/>
      </w:pPr>
      <w:r>
        <w:t xml:space="preserve">Doplňte </w:t>
      </w:r>
      <w:r w:rsidR="00A31111">
        <w:t xml:space="preserve">všechna </w:t>
      </w:r>
      <w:r>
        <w:t xml:space="preserve">chybějící čísla v tabulce. </w:t>
      </w:r>
      <w:r w:rsidR="00E12C57">
        <w:t xml:space="preserve">Řádek 4 je pro </w:t>
      </w:r>
      <w:r w:rsidR="00E12C57" w:rsidRPr="00E12C57">
        <w:rPr>
          <w:color w:val="FF0000"/>
        </w:rPr>
        <w:t>Transferový orbit Země --→MARS.</w:t>
      </w:r>
    </w:p>
    <w:sectPr w:rsidR="005511EA" w:rsidSect="00C72ACA">
      <w:pgSz w:w="11906" w:h="16838"/>
      <w:pgMar w:top="432" w:right="749" w:bottom="432" w:left="648" w:header="706" w:footer="706" w:gutter="43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29"/>
    <w:rsid w:val="000E2870"/>
    <w:rsid w:val="0013705C"/>
    <w:rsid w:val="00271058"/>
    <w:rsid w:val="00387D99"/>
    <w:rsid w:val="00410118"/>
    <w:rsid w:val="004B5135"/>
    <w:rsid w:val="005511EA"/>
    <w:rsid w:val="007F5729"/>
    <w:rsid w:val="009028AC"/>
    <w:rsid w:val="00927645"/>
    <w:rsid w:val="00A31111"/>
    <w:rsid w:val="00C72ACA"/>
    <w:rsid w:val="00C826C5"/>
    <w:rsid w:val="00E12C57"/>
    <w:rsid w:val="00F63335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335"/>
    <w:rPr>
      <w:sz w:val="22"/>
      <w:szCs w:val="22"/>
      <w:lang w:val="cs-CZ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57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aaadefault">
    <w:name w:val="aaa_default"/>
    <w:rsid w:val="007F5729"/>
  </w:style>
  <w:style w:type="character" w:styleId="Hyperlink">
    <w:name w:val="Hyperlink"/>
    <w:uiPriority w:val="99"/>
    <w:unhideWhenUsed/>
    <w:rsid w:val="007F572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F5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uiPriority w:val="99"/>
    <w:semiHidden/>
    <w:unhideWhenUsed/>
    <w:rsid w:val="007F57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870"/>
    <w:rPr>
      <w:rFonts w:ascii="Tahoma" w:hAnsi="Tahoma" w:cs="Tahoma"/>
      <w:sz w:val="16"/>
      <w:szCs w:val="16"/>
      <w:lang w:val="cs-CZ" w:eastAsia="en-US"/>
    </w:rPr>
  </w:style>
  <w:style w:type="character" w:styleId="Platzhaltertext">
    <w:name w:val="Placeholder Text"/>
    <w:basedOn w:val="Absatz-Standardschriftart"/>
    <w:uiPriority w:val="99"/>
    <w:semiHidden/>
    <w:rsid w:val="000E28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335"/>
    <w:rPr>
      <w:sz w:val="22"/>
      <w:szCs w:val="22"/>
      <w:lang w:val="cs-CZ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57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aaadefault">
    <w:name w:val="aaa_default"/>
    <w:rsid w:val="007F5729"/>
  </w:style>
  <w:style w:type="character" w:styleId="Hyperlink">
    <w:name w:val="Hyperlink"/>
    <w:uiPriority w:val="99"/>
    <w:unhideWhenUsed/>
    <w:rsid w:val="007F572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F5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uiPriority w:val="99"/>
    <w:semiHidden/>
    <w:unhideWhenUsed/>
    <w:rsid w:val="007F57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870"/>
    <w:rPr>
      <w:rFonts w:ascii="Tahoma" w:hAnsi="Tahoma" w:cs="Tahoma"/>
      <w:sz w:val="16"/>
      <w:szCs w:val="16"/>
      <w:lang w:val="cs-CZ" w:eastAsia="en-US"/>
    </w:rPr>
  </w:style>
  <w:style w:type="character" w:styleId="Platzhaltertext">
    <w:name w:val="Placeholder Text"/>
    <w:basedOn w:val="Absatz-Standardschriftart"/>
    <w:uiPriority w:val="99"/>
    <w:semiHidden/>
    <w:rsid w:val="000E2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nesismission.jpl.nasa.gov/educate/scimodule/DestinationL1/DL1_PDFs/4_math/SA-METO.pdf" TargetMode="External"/><Relationship Id="rId5" Type="http://schemas.openxmlformats.org/officeDocument/2006/relationships/hyperlink" Target="http://www2.jpl.nasa.gov/basics/bsf4-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granometry</Company>
  <LinksUpToDate>false</LinksUpToDate>
  <CharactersWithSpaces>1314</CharactersWithSpaces>
  <SharedDoc>false</SharedDoc>
  <HLinks>
    <vt:vector size="12" baseType="variant">
      <vt:variant>
        <vt:i4>1441866</vt:i4>
      </vt:variant>
      <vt:variant>
        <vt:i4>12</vt:i4>
      </vt:variant>
      <vt:variant>
        <vt:i4>0</vt:i4>
      </vt:variant>
      <vt:variant>
        <vt:i4>5</vt:i4>
      </vt:variant>
      <vt:variant>
        <vt:lpwstr>http://genesismission.jpl.nasa.gov/educate/scimodule/DestinationL1/DL1_PDFs/4_math/SA-METO.pdf</vt:lpwstr>
      </vt:variant>
      <vt:variant>
        <vt:lpwstr/>
      </vt:variant>
      <vt:variant>
        <vt:i4>6357037</vt:i4>
      </vt:variant>
      <vt:variant>
        <vt:i4>9</vt:i4>
      </vt:variant>
      <vt:variant>
        <vt:i4>0</vt:i4>
      </vt:variant>
      <vt:variant>
        <vt:i4>5</vt:i4>
      </vt:variant>
      <vt:variant>
        <vt:lpwstr>http://www2.jpl.nasa.gov/basics/bsf4-1.php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jbrezina</dc:creator>
  <cp:lastModifiedBy>Jiri</cp:lastModifiedBy>
  <cp:revision>2</cp:revision>
  <dcterms:created xsi:type="dcterms:W3CDTF">2013-05-06T09:50:00Z</dcterms:created>
  <dcterms:modified xsi:type="dcterms:W3CDTF">2013-05-06T09:50:00Z</dcterms:modified>
</cp:coreProperties>
</file>